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25B6C4E2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704CCA03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4CEED2AB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341D5931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licență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6CA547CF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Psihopedagogie specială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672A3F4F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Psihopedagogia persoanelor cu dizabilități de intelect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7B9D5039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 univ. dr. Mihai Predescu</w:t>
            </w: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741172B4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Prof. gr. I Sidonia Ion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5C6A6158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782553D8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03ACF161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1CB4D8ED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60F2C8E6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5D12005C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49006602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16E6CA79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139417A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01D13A67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4ED94C5A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16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50007A9B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69A25024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2C919F8B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715B471A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58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2FCB8FCD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102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510D6363" w:rsidR="00E0255D" w:rsidRPr="00AB51F7" w:rsidRDefault="00C1520A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A2B36EC" w:rsidR="00E0255D" w:rsidRPr="00C1520A" w:rsidRDefault="00C1520A" w:rsidP="00C1520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en-RO" w:eastAsia="en-GB"/>
              </w:rPr>
            </w:pPr>
            <w:proofErr w:type="spellStart"/>
            <w:r w:rsidRPr="00C1520A">
              <w:rPr>
                <w:color w:val="000000"/>
                <w:lang w:val="fr-FR"/>
              </w:rPr>
              <w:t>Suportul</w:t>
            </w:r>
            <w:proofErr w:type="spellEnd"/>
            <w:r w:rsidRPr="00C1520A">
              <w:rPr>
                <w:color w:val="000000"/>
                <w:lang w:val="fr-FR"/>
              </w:rPr>
              <w:t xml:space="preserve"> de </w:t>
            </w:r>
            <w:proofErr w:type="spellStart"/>
            <w:r w:rsidRPr="00C1520A">
              <w:rPr>
                <w:color w:val="000000"/>
                <w:lang w:val="fr-FR"/>
              </w:rPr>
              <w:t>curs</w:t>
            </w:r>
            <w:proofErr w:type="spellEnd"/>
            <w:r w:rsidRPr="00C1520A">
              <w:rPr>
                <w:color w:val="000000"/>
                <w:lang w:val="fr-FR"/>
              </w:rPr>
              <w:t xml:space="preserve">, </w:t>
            </w:r>
            <w:proofErr w:type="spellStart"/>
            <w:r w:rsidRPr="00C1520A">
              <w:rPr>
                <w:color w:val="000000"/>
                <w:lang w:val="fr-FR"/>
              </w:rPr>
              <w:t>resursele</w:t>
            </w:r>
            <w:proofErr w:type="spellEnd"/>
            <w:r w:rsidRPr="00C1520A">
              <w:rPr>
                <w:color w:val="000000"/>
                <w:lang w:val="fr-FR"/>
              </w:rPr>
              <w:t xml:space="preserve"> de </w:t>
            </w:r>
            <w:proofErr w:type="spellStart"/>
            <w:r w:rsidRPr="00C1520A">
              <w:rPr>
                <w:color w:val="000000"/>
                <w:lang w:val="fr-FR"/>
              </w:rPr>
              <w:t>învățare</w:t>
            </w:r>
            <w:proofErr w:type="spellEnd"/>
            <w:r w:rsidRPr="00C1520A">
              <w:rPr>
                <w:color w:val="000000"/>
                <w:lang w:val="fr-FR"/>
              </w:rPr>
              <w:t xml:space="preserve">, </w:t>
            </w:r>
            <w:proofErr w:type="spellStart"/>
            <w:r w:rsidRPr="00C1520A">
              <w:rPr>
                <w:color w:val="000000"/>
                <w:lang w:val="fr-FR"/>
              </w:rPr>
              <w:t>resursele</w:t>
            </w:r>
            <w:proofErr w:type="spellEnd"/>
            <w:r w:rsidRPr="00C1520A">
              <w:rPr>
                <w:color w:val="000000"/>
                <w:lang w:val="fr-FR"/>
              </w:rPr>
              <w:t xml:space="preserve"> </w:t>
            </w:r>
            <w:proofErr w:type="spellStart"/>
            <w:r w:rsidRPr="00C1520A">
              <w:rPr>
                <w:color w:val="000000"/>
                <w:lang w:val="fr-FR"/>
              </w:rPr>
              <w:t>bibliografice</w:t>
            </w:r>
            <w:proofErr w:type="spellEnd"/>
            <w:r w:rsidRPr="00C1520A">
              <w:rPr>
                <w:color w:val="000000"/>
                <w:lang w:val="fr-FR"/>
              </w:rPr>
              <w:t xml:space="preserve"> vor fi </w:t>
            </w:r>
            <w:proofErr w:type="spellStart"/>
            <w:r w:rsidRPr="00C1520A">
              <w:rPr>
                <w:color w:val="000000"/>
                <w:lang w:val="fr-FR"/>
              </w:rPr>
              <w:t>încărcate</w:t>
            </w:r>
            <w:proofErr w:type="spellEnd"/>
            <w:r w:rsidRPr="00C1520A">
              <w:rPr>
                <w:color w:val="000000"/>
                <w:lang w:val="fr-FR"/>
              </w:rPr>
              <w:t xml:space="preserve"> </w:t>
            </w:r>
            <w:proofErr w:type="spellStart"/>
            <w:r w:rsidRPr="00C1520A">
              <w:rPr>
                <w:color w:val="000000"/>
                <w:lang w:val="fr-FR"/>
              </w:rPr>
              <w:t>pe</w:t>
            </w:r>
            <w:proofErr w:type="spellEnd"/>
            <w:r w:rsidRPr="00C1520A">
              <w:rPr>
                <w:color w:val="000000"/>
                <w:lang w:val="fr-FR"/>
              </w:rPr>
              <w:t xml:space="preserve"> Classroom. </w:t>
            </w:r>
            <w:r>
              <w:rPr>
                <w:color w:val="000000"/>
              </w:rPr>
              <w:t xml:space="preserve">Curs </w:t>
            </w:r>
            <w:proofErr w:type="spellStart"/>
            <w:r>
              <w:rPr>
                <w:color w:val="000000"/>
              </w:rPr>
              <w:t>față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față</w:t>
            </w:r>
            <w:proofErr w:type="spellEnd"/>
            <w:r>
              <w:rPr>
                <w:color w:val="000000"/>
              </w:rPr>
              <w:t xml:space="preserve">, modular, conform </w:t>
            </w:r>
            <w:proofErr w:type="spellStart"/>
            <w:r>
              <w:rPr>
                <w:color w:val="000000"/>
              </w:rPr>
              <w:t>orarului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68A351B1" w14:textId="77777777" w:rsidR="00C1520A" w:rsidRDefault="00C1520A" w:rsidP="00C1520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Seminar, </w:t>
            </w:r>
            <w:proofErr w:type="spellStart"/>
            <w:r>
              <w:rPr>
                <w:color w:val="000000"/>
                <w:sz w:val="22"/>
                <w:szCs w:val="22"/>
              </w:rPr>
              <w:t>față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în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față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conform </w:t>
            </w:r>
            <w:proofErr w:type="spellStart"/>
            <w:r>
              <w:rPr>
                <w:color w:val="000000"/>
                <w:sz w:val="22"/>
                <w:szCs w:val="22"/>
              </w:rPr>
              <w:t>orarului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4BD0591C" w14:textId="77777777" w:rsidR="00802D13" w:rsidRPr="00AB51F7" w:rsidRDefault="00802D13" w:rsidP="00C1520A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6FF6D5DB" w14:textId="77777777" w:rsidR="00C1520A" w:rsidRPr="003A4415" w:rsidRDefault="00C1520A" w:rsidP="00C1520A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să analizeze critic opțiunile didactice din practica educațională în raport cu nevoile de învățare ale elevilor.</w:t>
            </w:r>
          </w:p>
          <w:p w14:paraId="5A3A9667" w14:textId="77777777" w:rsidR="00C1520A" w:rsidRDefault="00C1520A" w:rsidP="00C1520A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fi capabil să prezinte informații într-o formă accesibilă elevilor cu cerințe educative speciale.</w:t>
            </w:r>
          </w:p>
          <w:p w14:paraId="31C2382C" w14:textId="77777777" w:rsidR="00C1520A" w:rsidRPr="003A4415" w:rsidRDefault="00C1520A" w:rsidP="00C1520A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 xml:space="preserve">Studentul va putea organiza programe de intervenție primară cu scopul de a dezvolta stima de sine, </w:t>
            </w:r>
            <w:proofErr w:type="spellStart"/>
            <w:r w:rsidRPr="003A4415">
              <w:rPr>
                <w:rFonts w:ascii="Calibri" w:hAnsi="Calibri" w:cs="Calibri"/>
                <w:color w:val="000000"/>
              </w:rPr>
              <w:t>asertivitatea</w:t>
            </w:r>
            <w:proofErr w:type="spellEnd"/>
            <w:r w:rsidRPr="003A4415">
              <w:rPr>
                <w:rFonts w:ascii="Calibri" w:hAnsi="Calibri" w:cs="Calibri"/>
                <w:color w:val="000000"/>
              </w:rPr>
              <w:t xml:space="preserve"> și reziliența.</w:t>
            </w:r>
          </w:p>
          <w:p w14:paraId="03D23184" w14:textId="02F1B1B3" w:rsidR="00C1520A" w:rsidRPr="003A4415" w:rsidRDefault="00C1520A" w:rsidP="00C1520A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concepe situații de succes școlar pentru toți elevii indiferent de caracteristicile acestora</w:t>
            </w:r>
          </w:p>
          <w:p w14:paraId="489E27CA" w14:textId="53A4A376" w:rsidR="00E0255D" w:rsidRPr="00C1520A" w:rsidRDefault="00C1520A" w:rsidP="00C1520A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cunoaște materiile specifice ciclului primar și didactica predării acestora.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Abilități</w:t>
            </w:r>
          </w:p>
        </w:tc>
        <w:tc>
          <w:tcPr>
            <w:tcW w:w="8396" w:type="dxa"/>
          </w:tcPr>
          <w:p w14:paraId="093EFB16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să adapteze demersul didactic în funcție de particularitățile de dezvoltare ale elevului.</w:t>
            </w:r>
          </w:p>
          <w:p w14:paraId="503332F7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să evalueze eficiența utilizării metodelor și tehnicilor didactice asupra dezvoltării abilităților elevilor.</w:t>
            </w:r>
          </w:p>
          <w:p w14:paraId="5736FB81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selecta strategii didactice adaptate contextului și nevoilor elevilor.</w:t>
            </w:r>
          </w:p>
          <w:p w14:paraId="735B7288" w14:textId="77777777" w:rsidR="00C1520A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să aplice creativ metode de predare moderne dezvoltate pentru educarea copiilor cu cerințe educative speciale.</w:t>
            </w:r>
          </w:p>
          <w:p w14:paraId="67B048D9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fi capabil să aplice metode de screening și de depistare a posibilelor probleme în învățare.</w:t>
            </w:r>
          </w:p>
          <w:p w14:paraId="70E79FFF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exemplifica cu exemple reale diferite concepte și conținuturi ale lecției.</w:t>
            </w:r>
          </w:p>
          <w:p w14:paraId="3B6B8268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gestiona programe individualizate de îngrijire a copiilor.</w:t>
            </w:r>
          </w:p>
          <w:p w14:paraId="3050EBA3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oferi activități educative specifice educării copiilor cu cerințe educaționale speciale, inclusiv terapii educaționale.</w:t>
            </w:r>
          </w:p>
          <w:p w14:paraId="52FC1283" w14:textId="77777777" w:rsidR="00C1520A" w:rsidRPr="003A4415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stimula dezvoltarea autonomiei în învățare a elevilor cu cerințe educaționale speciale.</w:t>
            </w:r>
          </w:p>
          <w:p w14:paraId="0C3BA832" w14:textId="18F3A0CC" w:rsidR="00C1520A" w:rsidRPr="00C1520A" w:rsidRDefault="00C1520A" w:rsidP="00C1520A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concepe un plan de învățare personalizat în funcție de caracteristicile elevului.</w:t>
            </w:r>
          </w:p>
          <w:p w14:paraId="26A3295C" w14:textId="5AB0F1D0" w:rsidR="00E0255D" w:rsidRPr="00AB51F7" w:rsidRDefault="00E0255D" w:rsidP="00752E1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556C7FE2" w14:textId="77777777" w:rsidR="00C1520A" w:rsidRPr="003A4415" w:rsidRDefault="00C1520A" w:rsidP="00C152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putea să ofere un feedback pozitiv și încurajare elevului în situații de performanță cotidiană.</w:t>
            </w:r>
          </w:p>
          <w:p w14:paraId="2D6CE5F2" w14:textId="77777777" w:rsidR="00C1520A" w:rsidRPr="003A4415" w:rsidRDefault="00C1520A" w:rsidP="00C152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arăta respect pentru diversitate în proiectarea și derularea activităților didactice.</w:t>
            </w:r>
          </w:p>
          <w:p w14:paraId="06EE7C13" w14:textId="77777777" w:rsidR="00C1520A" w:rsidRPr="003A4415" w:rsidRDefault="00C1520A" w:rsidP="00C152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organiza un mediu pozitiv de relaționare și învățare pentru copii cu cerințe educative speciale.</w:t>
            </w:r>
          </w:p>
          <w:p w14:paraId="21FA8512" w14:textId="77777777" w:rsidR="00C94D71" w:rsidRDefault="00C1520A" w:rsidP="00C152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 xml:space="preserve">Studentul va promova un mediu </w:t>
            </w:r>
            <w:proofErr w:type="spellStart"/>
            <w:r w:rsidRPr="003A4415">
              <w:rPr>
                <w:rFonts w:ascii="Calibri" w:hAnsi="Calibri" w:cs="Calibri"/>
                <w:color w:val="000000"/>
              </w:rPr>
              <w:t>sanogen</w:t>
            </w:r>
            <w:proofErr w:type="spellEnd"/>
            <w:r w:rsidRPr="003A4415">
              <w:rPr>
                <w:rFonts w:ascii="Calibri" w:hAnsi="Calibri" w:cs="Calibri"/>
                <w:color w:val="000000"/>
              </w:rPr>
              <w:t xml:space="preserve"> de educare a copiilor cu cerințe educative speciale.</w:t>
            </w:r>
          </w:p>
          <w:p w14:paraId="78946F0F" w14:textId="01AD75F1" w:rsidR="00C1520A" w:rsidRPr="00C1520A" w:rsidRDefault="00C1520A" w:rsidP="00C152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3A4415">
              <w:rPr>
                <w:rFonts w:ascii="Calibri" w:hAnsi="Calibri" w:cs="Calibri"/>
                <w:color w:val="000000"/>
              </w:rPr>
              <w:t>Studentul va promova o cultură a colaborării între elevi.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4AE18A32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C1520A">
        <w:rPr>
          <w:rFonts w:ascii="Calibri" w:hAnsi="Calibri" w:cs="Calibri"/>
          <w:bCs/>
          <w:sz w:val="22"/>
          <w:szCs w:val="22"/>
        </w:rPr>
        <w:t xml:space="preserve">Google </w:t>
      </w:r>
      <w:proofErr w:type="spellStart"/>
      <w:r w:rsidR="00C1520A">
        <w:rPr>
          <w:rFonts w:ascii="Calibri" w:hAnsi="Calibri" w:cs="Calibri"/>
          <w:bCs/>
          <w:sz w:val="22"/>
          <w:szCs w:val="22"/>
        </w:rPr>
        <w:t>Clasroom</w:t>
      </w:r>
      <w:proofErr w:type="spellEnd"/>
      <w:r w:rsidR="00C1520A">
        <w:rPr>
          <w:rFonts w:ascii="Calibri" w:hAnsi="Calibri" w:cs="Calibri"/>
          <w:bCs/>
          <w:sz w:val="22"/>
          <w:szCs w:val="22"/>
        </w:rPr>
        <w:t xml:space="preserve"> (cod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410"/>
        <w:gridCol w:w="3686"/>
      </w:tblGrid>
      <w:tr w:rsidR="00802D13" w:rsidRPr="00AB51F7" w14:paraId="65C2680D" w14:textId="77777777" w:rsidTr="00C1520A">
        <w:tc>
          <w:tcPr>
            <w:tcW w:w="3431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2410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686" w:type="dxa"/>
          </w:tcPr>
          <w:p w14:paraId="241C1E48" w14:textId="2E98F20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  <w:r w:rsidR="00C1520A">
              <w:rPr>
                <w:rFonts w:ascii="Calibri" w:hAnsi="Calibri" w:cs="Calibri"/>
                <w:sz w:val="22"/>
                <w:szCs w:val="22"/>
              </w:rPr>
              <w:t xml:space="preserve"> (B-bibliografie de bază, S- bibliografie suplimentar-)</w:t>
            </w:r>
          </w:p>
        </w:tc>
      </w:tr>
      <w:tr w:rsidR="00802D13" w:rsidRPr="00AB51F7" w14:paraId="668108F7" w14:textId="77777777" w:rsidTr="00C1520A">
        <w:tc>
          <w:tcPr>
            <w:tcW w:w="3431" w:type="dxa"/>
          </w:tcPr>
          <w:p w14:paraId="1A709B25" w14:textId="77777777" w:rsidR="00802D13" w:rsidRPr="00C1520A" w:rsidRDefault="00C1520A" w:rsidP="00752E1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520A">
              <w:rPr>
                <w:rFonts w:ascii="Calibri" w:hAnsi="Calibri" w:cs="Calibri"/>
                <w:b/>
                <w:bCs/>
                <w:sz w:val="22"/>
                <w:szCs w:val="22"/>
              </w:rPr>
              <w:t>Dizabilitatea de intelect și societatea</w:t>
            </w:r>
          </w:p>
          <w:p w14:paraId="7ABBE449" w14:textId="4E2792E4" w:rsidR="00C1520A" w:rsidRPr="00C1520A" w:rsidRDefault="00C1520A" w:rsidP="00752E1C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1520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Ce este dizabilitatea de intelect. Istoria unui construct. Reprezentări </w:t>
            </w:r>
            <w:r w:rsidRPr="00C1520A">
              <w:rPr>
                <w:rFonts w:ascii="Calibri" w:hAnsi="Calibri" w:cs="Calibri"/>
                <w:i/>
                <w:iCs/>
                <w:sz w:val="22"/>
                <w:szCs w:val="22"/>
              </w:rPr>
              <w:lastRenderedPageBreak/>
              <w:t>sociale ale dizabilității Stigmatizare și discriminare. Convenția ONU</w:t>
            </w:r>
          </w:p>
        </w:tc>
        <w:tc>
          <w:tcPr>
            <w:tcW w:w="2410" w:type="dxa"/>
          </w:tcPr>
          <w:p w14:paraId="1531B178" w14:textId="3842D411" w:rsidR="00802D13" w:rsidRPr="00AB51F7" w:rsidRDefault="00C1520A" w:rsidP="00752E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Prelegere, conversația, problematizarea</w:t>
            </w:r>
          </w:p>
        </w:tc>
        <w:tc>
          <w:tcPr>
            <w:tcW w:w="3686" w:type="dxa"/>
          </w:tcPr>
          <w:p w14:paraId="2E720044" w14:textId="1CB57D31" w:rsidR="00802D13" w:rsidRPr="00C1520A" w:rsidRDefault="00C1520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520A">
              <w:rPr>
                <w:rStyle w:val="Strong"/>
                <w:rFonts w:asciiTheme="minorHAnsi" w:hAnsiTheme="minorHAnsi" w:cstheme="minorHAnsi"/>
                <w:color w:val="000000"/>
                <w:sz w:val="22"/>
                <w:szCs w:val="22"/>
              </w:rPr>
              <w:t>B: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Goody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(2011);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Rapley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(2009);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Race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(2007);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Shereen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Doyle (2023)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Strong"/>
                <w:rFonts w:asciiTheme="minorHAnsi" w:hAnsiTheme="minorHAnsi" w:cstheme="minorHAnsi"/>
                <w:color w:val="000000"/>
                <w:sz w:val="22"/>
                <w:szCs w:val="22"/>
              </w:rPr>
              <w:t>S: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Rembis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Kudlick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Nielsen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(2018)</w:t>
            </w:r>
          </w:p>
        </w:tc>
      </w:tr>
      <w:tr w:rsidR="00C1520A" w:rsidRPr="00AB51F7" w14:paraId="67C8F17B" w14:textId="77777777" w:rsidTr="00C1520A">
        <w:tc>
          <w:tcPr>
            <w:tcW w:w="3431" w:type="dxa"/>
          </w:tcPr>
          <w:p w14:paraId="1FE7055E" w14:textId="1D22B8CA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C1520A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Dizabilitatea de intelect- definire și terminologie</w:t>
            </w:r>
            <w:r>
              <w:rPr>
                <w:rFonts w:ascii="Calibri" w:hAnsi="Calibri" w:cs="Calibri"/>
                <w:sz w:val="22"/>
                <w:szCs w:val="22"/>
              </w:rPr>
              <w:t>. Definiții actuale (DSM V, ICD 11). Criterii de diagnostic. Implicații educaționale și terminologie actuală</w:t>
            </w:r>
          </w:p>
        </w:tc>
        <w:tc>
          <w:tcPr>
            <w:tcW w:w="2410" w:type="dxa"/>
          </w:tcPr>
          <w:p w14:paraId="7CC5BAD7" w14:textId="564E13FF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489DC630" w14:textId="6E342C8D" w:rsidR="00C1520A" w:rsidRPr="00C1520A" w:rsidRDefault="00C1520A" w:rsidP="00C152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520A">
              <w:rPr>
                <w:rStyle w:val="Strong"/>
                <w:rFonts w:asciiTheme="minorHAnsi" w:hAnsiTheme="minorHAnsi" w:cstheme="minorHAnsi"/>
                <w:color w:val="000000"/>
                <w:sz w:val="22"/>
                <w:szCs w:val="22"/>
              </w:rPr>
              <w:t>B: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Bratu (2014);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Jacobson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Mulick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Rojahn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(2007)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Strong"/>
                <w:rFonts w:asciiTheme="minorHAnsi" w:hAnsiTheme="minorHAnsi" w:cstheme="minorHAnsi"/>
                <w:color w:val="000000"/>
                <w:sz w:val="22"/>
                <w:szCs w:val="22"/>
              </w:rPr>
              <w:t>S: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Goody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(2011)</w:t>
            </w:r>
          </w:p>
        </w:tc>
      </w:tr>
      <w:tr w:rsidR="00C1520A" w:rsidRPr="00AB51F7" w14:paraId="2A272BD0" w14:textId="77777777" w:rsidTr="00C1520A">
        <w:tc>
          <w:tcPr>
            <w:tcW w:w="3431" w:type="dxa"/>
          </w:tcPr>
          <w:p w14:paraId="1AE1FA65" w14:textId="296348B5" w:rsidR="00C1520A" w:rsidRPr="00C1520A" w:rsidRDefault="00C1520A" w:rsidP="00C152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520A">
              <w:rPr>
                <w:rFonts w:ascii="Calibri" w:hAnsi="Calibri" w:cs="Calibri"/>
                <w:b/>
                <w:bCs/>
                <w:sz w:val="22"/>
                <w:szCs w:val="22"/>
              </w:rPr>
              <w:t>Clasificarea dizabilității de intelect.</w:t>
            </w:r>
          </w:p>
          <w:p w14:paraId="6A86D837" w14:textId="29B814FD" w:rsidR="00C1520A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Forme ale dizabilității de intelect: ușoară, moderată, severă, profundă. Profiluri de dezvoltare specifice fiecărei forme</w:t>
            </w:r>
          </w:p>
          <w:p w14:paraId="5081953E" w14:textId="787218ED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Relevanța clasificării în context educațional</w:t>
            </w:r>
          </w:p>
        </w:tc>
        <w:tc>
          <w:tcPr>
            <w:tcW w:w="2410" w:type="dxa"/>
          </w:tcPr>
          <w:p w14:paraId="16475E17" w14:textId="0C621407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4AF167C7" w14:textId="73320600" w:rsidR="00C1520A" w:rsidRPr="00C1520A" w:rsidRDefault="00C1520A" w:rsidP="00C152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Bratu (2014); </w:t>
            </w:r>
            <w:proofErr w:type="spellStart"/>
            <w:r>
              <w:rPr>
                <w:color w:val="000000"/>
              </w:rPr>
              <w:t>Matson</w:t>
            </w:r>
            <w:proofErr w:type="spellEnd"/>
            <w:r>
              <w:rPr>
                <w:color w:val="000000"/>
              </w:rPr>
              <w:t xml:space="preserve"> (2019)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</w:t>
            </w:r>
          </w:p>
        </w:tc>
      </w:tr>
      <w:tr w:rsidR="00C1520A" w:rsidRPr="00AB51F7" w14:paraId="312251C6" w14:textId="77777777" w:rsidTr="00C1520A">
        <w:tc>
          <w:tcPr>
            <w:tcW w:w="3431" w:type="dxa"/>
          </w:tcPr>
          <w:p w14:paraId="2C9275D2" w14:textId="3DD57953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Etiologia deficienței de intelect</w:t>
            </w:r>
          </w:p>
        </w:tc>
        <w:tc>
          <w:tcPr>
            <w:tcW w:w="2410" w:type="dxa"/>
          </w:tcPr>
          <w:p w14:paraId="09BEBB28" w14:textId="29A703B8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751E940B" w14:textId="7DB1AB15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Mancini &amp; Greco (2012); </w:t>
            </w:r>
            <w:proofErr w:type="spellStart"/>
            <w:r>
              <w:rPr>
                <w:color w:val="000000"/>
              </w:rPr>
              <w:t>Prasher</w:t>
            </w:r>
            <w:proofErr w:type="spellEnd"/>
            <w:r>
              <w:rPr>
                <w:color w:val="000000"/>
              </w:rPr>
              <w:t xml:space="preserve"> (2010)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Jacobson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Mulick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Rojahn</w:t>
            </w:r>
            <w:proofErr w:type="spellEnd"/>
            <w:r>
              <w:rPr>
                <w:color w:val="000000"/>
              </w:rPr>
              <w:t xml:space="preserve"> (2007)</w:t>
            </w:r>
          </w:p>
        </w:tc>
      </w:tr>
      <w:tr w:rsidR="00C1520A" w:rsidRPr="00AB51F7" w14:paraId="5EDEEC06" w14:textId="77777777" w:rsidTr="00C1520A">
        <w:tc>
          <w:tcPr>
            <w:tcW w:w="3431" w:type="dxa"/>
          </w:tcPr>
          <w:p w14:paraId="6F5F5213" w14:textId="3E78F4D5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Particularități ale dezvoltării cognitive</w:t>
            </w:r>
          </w:p>
        </w:tc>
        <w:tc>
          <w:tcPr>
            <w:tcW w:w="2410" w:type="dxa"/>
          </w:tcPr>
          <w:p w14:paraId="36DC8A61" w14:textId="07468602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45B57F3C" w14:textId="44EEBC3F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Predescu (2008); </w:t>
            </w:r>
            <w:proofErr w:type="spellStart"/>
            <w:r>
              <w:rPr>
                <w:color w:val="000000"/>
              </w:rPr>
              <w:t>Flanagan</w:t>
            </w:r>
            <w:proofErr w:type="spellEnd"/>
            <w:r>
              <w:rPr>
                <w:color w:val="000000"/>
              </w:rPr>
              <w:t xml:space="preserve"> &amp; Alfonso (2011)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Matson</w:t>
            </w:r>
            <w:proofErr w:type="spellEnd"/>
            <w:r>
              <w:rPr>
                <w:color w:val="000000"/>
              </w:rPr>
              <w:t xml:space="preserve"> (2019)</w:t>
            </w:r>
          </w:p>
        </w:tc>
      </w:tr>
      <w:tr w:rsidR="00C1520A" w:rsidRPr="00AB51F7" w14:paraId="1386E613" w14:textId="77777777" w:rsidTr="00C1520A">
        <w:tc>
          <w:tcPr>
            <w:tcW w:w="3431" w:type="dxa"/>
          </w:tcPr>
          <w:p w14:paraId="78008212" w14:textId="1FBCF201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Dezvoltarea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socio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-emoțională și comportamentală</w:t>
            </w:r>
          </w:p>
        </w:tc>
        <w:tc>
          <w:tcPr>
            <w:tcW w:w="2410" w:type="dxa"/>
          </w:tcPr>
          <w:p w14:paraId="468AF236" w14:textId="378FBE3D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5B7ADD41" w14:textId="2FA58E1E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Matson</w:t>
            </w:r>
            <w:proofErr w:type="spellEnd"/>
            <w:r>
              <w:rPr>
                <w:color w:val="000000"/>
              </w:rPr>
              <w:t xml:space="preserve"> (2019); </w:t>
            </w:r>
            <w:proofErr w:type="spellStart"/>
            <w:r>
              <w:rPr>
                <w:color w:val="000000"/>
              </w:rPr>
              <w:t>Prasher</w:t>
            </w:r>
            <w:proofErr w:type="spellEnd"/>
            <w:r>
              <w:rPr>
                <w:color w:val="000000"/>
              </w:rPr>
              <w:t xml:space="preserve"> (2010)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</w:t>
            </w:r>
          </w:p>
        </w:tc>
      </w:tr>
      <w:tr w:rsidR="00C1520A" w:rsidRPr="00AB51F7" w14:paraId="17D9E14A" w14:textId="77777777" w:rsidTr="00C1520A">
        <w:tc>
          <w:tcPr>
            <w:tcW w:w="3431" w:type="dxa"/>
          </w:tcPr>
          <w:p w14:paraId="3B4F4812" w14:textId="753FAC07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Evaluarea psihopedagogică a persoanelor cu dizabilități de intelect</w:t>
            </w:r>
          </w:p>
        </w:tc>
        <w:tc>
          <w:tcPr>
            <w:tcW w:w="2410" w:type="dxa"/>
          </w:tcPr>
          <w:p w14:paraId="6B8CBA5F" w14:textId="2081F6E4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10D6B491" w14:textId="201D836A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Flanagan</w:t>
            </w:r>
            <w:proofErr w:type="spellEnd"/>
            <w:r>
              <w:rPr>
                <w:color w:val="000000"/>
              </w:rPr>
              <w:t xml:space="preserve"> &amp; Alfonso (2011); Bratu (2014)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Jacobson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Mulick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Rojahn</w:t>
            </w:r>
            <w:proofErr w:type="spellEnd"/>
            <w:r>
              <w:rPr>
                <w:color w:val="000000"/>
              </w:rPr>
              <w:t xml:space="preserve"> (2007)</w:t>
            </w:r>
          </w:p>
        </w:tc>
      </w:tr>
      <w:tr w:rsidR="00C1520A" w:rsidRPr="00AB51F7" w14:paraId="3D2C74A3" w14:textId="77777777" w:rsidTr="00C1520A">
        <w:tc>
          <w:tcPr>
            <w:tcW w:w="3431" w:type="dxa"/>
          </w:tcPr>
          <w:p w14:paraId="0F14DCBC" w14:textId="0905146D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Curriculum și adaptare curriculară</w:t>
            </w:r>
          </w:p>
        </w:tc>
        <w:tc>
          <w:tcPr>
            <w:tcW w:w="2410" w:type="dxa"/>
          </w:tcPr>
          <w:p w14:paraId="2E64D896" w14:textId="34E93C4E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6DD5C67C" w14:textId="1C746CAF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Bratu (2014); 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Race</w:t>
            </w:r>
            <w:proofErr w:type="spellEnd"/>
            <w:r>
              <w:rPr>
                <w:color w:val="000000"/>
              </w:rPr>
              <w:t xml:space="preserve"> (2007)</w:t>
            </w:r>
          </w:p>
        </w:tc>
      </w:tr>
      <w:tr w:rsidR="00C1520A" w:rsidRPr="00AB51F7" w14:paraId="349805FC" w14:textId="77777777" w:rsidTr="00C1520A">
        <w:tc>
          <w:tcPr>
            <w:tcW w:w="3431" w:type="dxa"/>
          </w:tcPr>
          <w:p w14:paraId="0B51DE2F" w14:textId="262311DF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Didactică specială în educația elevilor cu dizabilități de intelect</w:t>
            </w:r>
          </w:p>
        </w:tc>
        <w:tc>
          <w:tcPr>
            <w:tcW w:w="2410" w:type="dxa"/>
          </w:tcPr>
          <w:p w14:paraId="5EC55E1B" w14:textId="72BB4E01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54B81204" w14:textId="693F19BC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Bratu (2014); </w:t>
            </w:r>
            <w:proofErr w:type="spellStart"/>
            <w:r>
              <w:rPr>
                <w:color w:val="000000"/>
              </w:rPr>
              <w:t>Berghuis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Slaggert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Jongsma</w:t>
            </w:r>
            <w:proofErr w:type="spellEnd"/>
            <w:r>
              <w:rPr>
                <w:color w:val="000000"/>
              </w:rPr>
              <w:t xml:space="preserve"> (2015)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Matson</w:t>
            </w:r>
            <w:proofErr w:type="spellEnd"/>
            <w:r>
              <w:rPr>
                <w:color w:val="000000"/>
              </w:rPr>
              <w:t xml:space="preserve"> (2019)</w:t>
            </w:r>
          </w:p>
        </w:tc>
      </w:tr>
      <w:tr w:rsidR="00C1520A" w:rsidRPr="00AB51F7" w14:paraId="541185BE" w14:textId="77777777" w:rsidTr="00C1520A">
        <w:tc>
          <w:tcPr>
            <w:tcW w:w="3431" w:type="dxa"/>
          </w:tcPr>
          <w:p w14:paraId="531B6932" w14:textId="44011487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Managementul clasei în învățământul special și incluziv</w:t>
            </w:r>
          </w:p>
        </w:tc>
        <w:tc>
          <w:tcPr>
            <w:tcW w:w="2410" w:type="dxa"/>
          </w:tcPr>
          <w:p w14:paraId="5D9F852B" w14:textId="16AC7C1E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4BC4B2F0" w14:textId="367E81EE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Berghuis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Slaggert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Jongsma</w:t>
            </w:r>
            <w:proofErr w:type="spellEnd"/>
            <w:r>
              <w:rPr>
                <w:color w:val="000000"/>
              </w:rPr>
              <w:t xml:space="preserve"> (2015); 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Prasher</w:t>
            </w:r>
            <w:proofErr w:type="spellEnd"/>
            <w:r>
              <w:rPr>
                <w:color w:val="000000"/>
              </w:rPr>
              <w:t xml:space="preserve"> (2010)</w:t>
            </w:r>
          </w:p>
        </w:tc>
      </w:tr>
      <w:tr w:rsidR="00C1520A" w:rsidRPr="00AB51F7" w14:paraId="7A55392A" w14:textId="77777777" w:rsidTr="00C1520A">
        <w:tc>
          <w:tcPr>
            <w:tcW w:w="3431" w:type="dxa"/>
          </w:tcPr>
          <w:p w14:paraId="148B809E" w14:textId="79C1AED5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Intervenția psihopedagogică individualizată</w:t>
            </w:r>
          </w:p>
        </w:tc>
        <w:tc>
          <w:tcPr>
            <w:tcW w:w="2410" w:type="dxa"/>
          </w:tcPr>
          <w:p w14:paraId="46D1FC00" w14:textId="72225932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00BD543C" w14:textId="184CB593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Berghuis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Slaggert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Jongsma</w:t>
            </w:r>
            <w:proofErr w:type="spellEnd"/>
            <w:r>
              <w:rPr>
                <w:color w:val="000000"/>
              </w:rPr>
              <w:t xml:space="preserve"> (2015); Bratu (2014)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Mancini &amp; Greco (2012)</w:t>
            </w:r>
          </w:p>
        </w:tc>
      </w:tr>
      <w:tr w:rsidR="00C1520A" w:rsidRPr="00AB51F7" w14:paraId="2140007D" w14:textId="77777777" w:rsidTr="00C1520A">
        <w:tc>
          <w:tcPr>
            <w:tcW w:w="3431" w:type="dxa"/>
          </w:tcPr>
          <w:p w14:paraId="0832D86F" w14:textId="002030AA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Intervenții terapeutice pentru persoanele cu dizabilități de intelect</w:t>
            </w:r>
          </w:p>
        </w:tc>
        <w:tc>
          <w:tcPr>
            <w:tcW w:w="2410" w:type="dxa"/>
          </w:tcPr>
          <w:p w14:paraId="21A5CD5A" w14:textId="2AC4CC40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70C3C3EB" w14:textId="15DCD982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Berghuis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Slaggert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Jongsma</w:t>
            </w:r>
            <w:proofErr w:type="spellEnd"/>
            <w:r>
              <w:rPr>
                <w:color w:val="000000"/>
              </w:rPr>
              <w:t xml:space="preserve"> (2015); </w:t>
            </w:r>
            <w:proofErr w:type="spellStart"/>
            <w:r>
              <w:rPr>
                <w:color w:val="000000"/>
              </w:rPr>
              <w:t>Prasher</w:t>
            </w:r>
            <w:proofErr w:type="spellEnd"/>
            <w:r>
              <w:rPr>
                <w:color w:val="000000"/>
              </w:rPr>
              <w:t xml:space="preserve"> (2010)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Khemka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Hickson</w:t>
            </w:r>
            <w:proofErr w:type="spellEnd"/>
            <w:r>
              <w:rPr>
                <w:color w:val="000000"/>
              </w:rPr>
              <w:t xml:space="preserve"> (2021)</w:t>
            </w:r>
          </w:p>
        </w:tc>
      </w:tr>
      <w:tr w:rsidR="00C1520A" w:rsidRPr="00AB51F7" w14:paraId="0138235C" w14:textId="77777777" w:rsidTr="00C1520A">
        <w:tc>
          <w:tcPr>
            <w:tcW w:w="3431" w:type="dxa"/>
          </w:tcPr>
          <w:p w14:paraId="640E67B3" w14:textId="756641F6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Advocacy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pentru persoanele cu dizabilități de intelect</w:t>
            </w:r>
          </w:p>
        </w:tc>
        <w:tc>
          <w:tcPr>
            <w:tcW w:w="2410" w:type="dxa"/>
          </w:tcPr>
          <w:p w14:paraId="17AD1F49" w14:textId="5ADC7B1B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67960484" w14:textId="7A89A4CA" w:rsidR="00C1520A" w:rsidRPr="00C1520A" w:rsidRDefault="00C1520A" w:rsidP="00C1520A">
            <w:pPr>
              <w:tabs>
                <w:tab w:val="left" w:pos="1119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Race</w:t>
            </w:r>
            <w:proofErr w:type="spellEnd"/>
            <w:r>
              <w:rPr>
                <w:color w:val="000000"/>
              </w:rPr>
              <w:t xml:space="preserve"> (2007); 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Rapley</w:t>
            </w:r>
            <w:proofErr w:type="spellEnd"/>
            <w:r>
              <w:rPr>
                <w:color w:val="000000"/>
              </w:rPr>
              <w:t xml:space="preserve"> (2009); </w:t>
            </w:r>
            <w:proofErr w:type="spellStart"/>
            <w:r>
              <w:rPr>
                <w:color w:val="000000"/>
              </w:rPr>
              <w:t>Rembis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Kudlick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Nielsen</w:t>
            </w:r>
            <w:proofErr w:type="spellEnd"/>
            <w:r>
              <w:rPr>
                <w:color w:val="000000"/>
              </w:rPr>
              <w:t xml:space="preserve"> (2018); Predescu, Al </w:t>
            </w:r>
            <w:proofErr w:type="spellStart"/>
            <w:r>
              <w:rPr>
                <w:color w:val="000000"/>
              </w:rPr>
              <w:t>Ghazi</w:t>
            </w:r>
            <w:proofErr w:type="spellEnd"/>
            <w:r>
              <w:rPr>
                <w:color w:val="000000"/>
              </w:rPr>
              <w:t xml:space="preserve"> &amp; Dârjan (2018)</w:t>
            </w:r>
          </w:p>
        </w:tc>
      </w:tr>
      <w:tr w:rsidR="00C1520A" w:rsidRPr="00AB51F7" w14:paraId="327B7037" w14:textId="77777777" w:rsidTr="00C1520A">
        <w:tc>
          <w:tcPr>
            <w:tcW w:w="3431" w:type="dxa"/>
          </w:tcPr>
          <w:p w14:paraId="622E2E8E" w14:textId="34871D81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Tranziția la viața adultă</w:t>
            </w:r>
          </w:p>
        </w:tc>
        <w:tc>
          <w:tcPr>
            <w:tcW w:w="2410" w:type="dxa"/>
          </w:tcPr>
          <w:p w14:paraId="20BCE969" w14:textId="576B9C10" w:rsidR="00C1520A" w:rsidRPr="00AB51F7" w:rsidRDefault="00C1520A" w:rsidP="00C1520A">
            <w:pPr>
              <w:rPr>
                <w:rFonts w:ascii="Calibri" w:hAnsi="Calibri" w:cs="Calibri"/>
                <w:sz w:val="22"/>
                <w:szCs w:val="22"/>
              </w:rPr>
            </w:pPr>
            <w:r w:rsidRPr="00B92EAC">
              <w:rPr>
                <w:rFonts w:ascii="Calibri" w:hAnsi="Calibri" w:cs="Calibri"/>
                <w:sz w:val="22"/>
                <w:szCs w:val="22"/>
              </w:rPr>
              <w:t>Prelegere, conversația, problematizarea</w:t>
            </w:r>
          </w:p>
        </w:tc>
        <w:tc>
          <w:tcPr>
            <w:tcW w:w="3686" w:type="dxa"/>
          </w:tcPr>
          <w:p w14:paraId="0A53233C" w14:textId="01F3BDA4" w:rsidR="00C1520A" w:rsidRPr="00AB51F7" w:rsidRDefault="00C1520A" w:rsidP="00C1520A">
            <w:pPr>
              <w:tabs>
                <w:tab w:val="left" w:pos="46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Strong"/>
                <w:color w:val="000000"/>
              </w:rPr>
              <w:t>B: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Wehmeyer</w:t>
            </w:r>
            <w:proofErr w:type="spellEnd"/>
            <w:r>
              <w:rPr>
                <w:color w:val="000000"/>
              </w:rPr>
              <w:t xml:space="preserve"> et al. (2017); </w:t>
            </w:r>
            <w:proofErr w:type="spellStart"/>
            <w:r>
              <w:rPr>
                <w:color w:val="000000"/>
              </w:rPr>
              <w:t>Khemka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Hickson</w:t>
            </w:r>
            <w:proofErr w:type="spellEnd"/>
            <w:r>
              <w:rPr>
                <w:color w:val="000000"/>
              </w:rPr>
              <w:t xml:space="preserve"> (2021)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Strong"/>
                <w:color w:val="000000"/>
              </w:rPr>
              <w:t>S: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Shereen</w:t>
            </w:r>
            <w:proofErr w:type="spellEnd"/>
            <w:r>
              <w:rPr>
                <w:color w:val="000000"/>
              </w:rPr>
              <w:t xml:space="preserve"> &amp; Doyle (2023)</w:t>
            </w:r>
          </w:p>
        </w:tc>
      </w:tr>
      <w:tr w:rsidR="00E0255D" w:rsidRPr="00AB51F7" w14:paraId="40DC4846" w14:textId="77777777" w:rsidTr="00C1520A">
        <w:tc>
          <w:tcPr>
            <w:tcW w:w="9527" w:type="dxa"/>
            <w:gridSpan w:val="3"/>
          </w:tcPr>
          <w:p w14:paraId="6E1EA7E4" w14:textId="13A15ADE" w:rsidR="00E0255D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0CA0D6F9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lang w:val="en-RO" w:eastAsia="en-GB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Berghuis, D. J.,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Slaggert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K., &amp; Jongsma, A. E. (2015).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The intellectual and developmental disability treatment planner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Wiley.</w:t>
            </w:r>
          </w:p>
          <w:p w14:paraId="1163C455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Bratu, M. (2014).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Psihopedagogia</w:t>
            </w:r>
            <w:proofErr w:type="spellEnd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deficienților</w:t>
            </w:r>
            <w:proofErr w:type="spellEnd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intelect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Editura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Universității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București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3B6FBB5C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Flanagan, D. P., &amp; Alfonso, V. C. (2011).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Essentials of specific learning disability identification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Wiley.</w:t>
            </w:r>
          </w:p>
          <w:p w14:paraId="48738107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Goody, C. (2011).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A history of intelligence and intellectual disability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Ashgate.</w:t>
            </w:r>
          </w:p>
          <w:p w14:paraId="1229C3C2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Jacobson, J. W., Mulick, J. A., &amp; Rojahn, J. (Eds.). (2007).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Handbook of intellectual and developmental disabilities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Springer.</w:t>
            </w:r>
          </w:p>
          <w:p w14:paraId="6747B7A0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Khemka, I., &amp; Hickson, L. (Eds.). (2021).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Decision making by individuals with intellectual and developmental disabilities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Springer.</w:t>
            </w:r>
          </w:p>
          <w:p w14:paraId="455C6046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Mancini, D., &amp; Greco, C. (Eds.). (2012).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Intellectual disability: Management, causes, and social perceptions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Nova Science Publishers.</w:t>
            </w:r>
          </w:p>
          <w:p w14:paraId="03E62D88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Matson, J. L. (Ed.). (2019).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Handbook of intellectual disabilities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Springer.</w:t>
            </w:r>
          </w:p>
          <w:p w14:paraId="306D748D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Prasher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V. P. (2010).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Contemporary issues in intellectual disabilities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Nova Science Publishers.</w:t>
            </w:r>
          </w:p>
          <w:p w14:paraId="721D1D43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Predescu, M. (2008).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 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Abordări</w:t>
            </w:r>
            <w:proofErr w:type="spellEnd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contemporane</w:t>
            </w:r>
            <w:proofErr w:type="spellEnd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ale </w:t>
            </w:r>
            <w:proofErr w:type="spellStart"/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inteligenței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Editura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Universității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Vest.</w:t>
            </w:r>
          </w:p>
          <w:p w14:paraId="61F87D96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Predescu, M., Al Ghazi, L., &amp;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Dârjan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I. (2018). An ecological approach to autism spectrum disorders.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Journal of Educational Sciences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31–43.</w:t>
            </w:r>
          </w:p>
          <w:p w14:paraId="14F6D310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Rembis, M. A., </w:t>
            </w:r>
            <w:proofErr w:type="spellStart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Kudlick</w:t>
            </w:r>
            <w:proofErr w:type="spellEnd"/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C. J., &amp; Nielsen, K. E. (Eds.). (2018).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The Oxford handbook of disability history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Oxford University Press.</w:t>
            </w:r>
          </w:p>
          <w:p w14:paraId="5C0BD20B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Race, D. (2007).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Intellectual disability: Social approaches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Open University Press.</w:t>
            </w:r>
          </w:p>
          <w:p w14:paraId="4C85E9E7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Rapley, M. (2009).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The social construction of intellectual disability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Cambridge University Press.</w:t>
            </w:r>
          </w:p>
          <w:p w14:paraId="486B3110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Shereen, F., &amp; Doyle, C. (2023).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Intellectual disabilities: Health and social care across the lifespan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Springer.</w:t>
            </w:r>
          </w:p>
          <w:p w14:paraId="53460D1A" w14:textId="77777777" w:rsidR="00C1520A" w:rsidRPr="00C1520A" w:rsidRDefault="00C1520A" w:rsidP="00C1520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Wehmeyer, M. L., Brown, I., Percy, M., Shogren, K. A., &amp; Fung, W. L. A. (2017).</w:t>
            </w:r>
            <w:r w:rsidRPr="00C1520A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C1520A">
              <w:rPr>
                <w:rStyle w:val="Emphasis"/>
                <w:rFonts w:asciiTheme="minorHAnsi" w:hAnsiTheme="minorHAnsi" w:cstheme="minorHAnsi"/>
                <w:color w:val="000000"/>
                <w:sz w:val="22"/>
                <w:szCs w:val="22"/>
              </w:rPr>
              <w:t>A comprehensive guide to intellectual and developmental disabilities</w:t>
            </w:r>
            <w:r w:rsidRPr="00C152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Paul H. Brookes Publishing.</w:t>
            </w:r>
          </w:p>
          <w:p w14:paraId="107DB02C" w14:textId="77777777" w:rsidR="00E0255D" w:rsidRPr="00C1520A" w:rsidRDefault="00E0255D" w:rsidP="00C1520A">
            <w:pPr>
              <w:pStyle w:val="NoSpacing"/>
              <w:jc w:val="both"/>
              <w:rPr>
                <w:rFonts w:cs="Calibri"/>
              </w:rPr>
            </w:pPr>
          </w:p>
        </w:tc>
      </w:tr>
      <w:tr w:rsidR="00802D13" w:rsidRPr="00AB51F7" w14:paraId="7C5F1B96" w14:textId="77777777" w:rsidTr="00C1520A">
        <w:tc>
          <w:tcPr>
            <w:tcW w:w="3431" w:type="dxa"/>
          </w:tcPr>
          <w:p w14:paraId="0CA282A9" w14:textId="2C4C45A1" w:rsidR="00802D13" w:rsidRPr="00AB51F7" w:rsidRDefault="00B66D4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lastRenderedPageBreak/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2410" w:type="dxa"/>
          </w:tcPr>
          <w:p w14:paraId="517B4358" w14:textId="0C9FBF1E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686" w:type="dxa"/>
          </w:tcPr>
          <w:p w14:paraId="1DE1D96E" w14:textId="14B2FBD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802D13" w:rsidRPr="00C1520A" w14:paraId="04894FAF" w14:textId="77777777" w:rsidTr="00C1520A">
        <w:tc>
          <w:tcPr>
            <w:tcW w:w="3431" w:type="dxa"/>
          </w:tcPr>
          <w:p w14:paraId="5DEFB08A" w14:textId="509E6149" w:rsidR="00802D13" w:rsidRPr="00AB51F7" w:rsidRDefault="00C1520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Analiză de caz privitoare la discriminarea persoanelor cu dizabilități</w:t>
            </w:r>
          </w:p>
        </w:tc>
        <w:tc>
          <w:tcPr>
            <w:tcW w:w="2410" w:type="dxa"/>
          </w:tcPr>
          <w:p w14:paraId="4F5484C9" w14:textId="693CF171" w:rsidR="00802D13" w:rsidRPr="00C1520A" w:rsidRDefault="00C1520A" w:rsidP="00802D13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7876E703" w14:textId="625BE6B1" w:rsidR="00802D13" w:rsidRPr="00C1520A" w:rsidRDefault="00C1520A" w:rsidP="00802D13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Urmărirea unui caz în media privitoare la discriminarea persoanelor cu dizabilități intelectuale</w:t>
            </w:r>
          </w:p>
        </w:tc>
      </w:tr>
      <w:tr w:rsidR="00C1520A" w:rsidRPr="00C1520A" w14:paraId="18DD56B5" w14:textId="77777777" w:rsidTr="00C1520A">
        <w:tc>
          <w:tcPr>
            <w:tcW w:w="3431" w:type="dxa"/>
          </w:tcPr>
          <w:p w14:paraId="03C669FA" w14:textId="65F9EF0E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Terminologia de specialitate (alcătuirea unui glosar)</w:t>
            </w:r>
          </w:p>
        </w:tc>
        <w:tc>
          <w:tcPr>
            <w:tcW w:w="2410" w:type="dxa"/>
          </w:tcPr>
          <w:p w14:paraId="6DDC5DAE" w14:textId="7BA22F23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3A02CF74" w14:textId="54FB028F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pe grupe, conceperea unui glosar de specialitate</w:t>
            </w:r>
          </w:p>
        </w:tc>
      </w:tr>
      <w:tr w:rsidR="00C1520A" w:rsidRPr="00C1520A" w14:paraId="3F0B56A3" w14:textId="77777777" w:rsidTr="00C1520A">
        <w:tc>
          <w:tcPr>
            <w:tcW w:w="3431" w:type="dxa"/>
          </w:tcPr>
          <w:p w14:paraId="7315F822" w14:textId="13CB8956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Forme ale dizabilității și nevoi educaționale. Analiză studiu de caz</w:t>
            </w:r>
          </w:p>
        </w:tc>
        <w:tc>
          <w:tcPr>
            <w:tcW w:w="2410" w:type="dxa"/>
          </w:tcPr>
          <w:p w14:paraId="2CDD2551" w14:textId="17F75D02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3AED5CBB" w14:textId="42F563F1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Analiza de studii de caz</w:t>
            </w:r>
          </w:p>
        </w:tc>
      </w:tr>
      <w:tr w:rsidR="00C1520A" w:rsidRPr="00C1520A" w14:paraId="5F8F987C" w14:textId="77777777" w:rsidTr="00C1520A">
        <w:tc>
          <w:tcPr>
            <w:tcW w:w="3431" w:type="dxa"/>
          </w:tcPr>
          <w:p w14:paraId="78616F8B" w14:textId="1F8BF72A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Dizabilități de intelect cu cauză genetică</w:t>
            </w:r>
          </w:p>
        </w:tc>
        <w:tc>
          <w:tcPr>
            <w:tcW w:w="2410" w:type="dxa"/>
          </w:tcPr>
          <w:p w14:paraId="4D0117E3" w14:textId="66AFE5F0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3DFE4AFD" w14:textId="70DB58E0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 xml:space="preserve">Prezentare de cazuri și </w:t>
            </w:r>
            <w:proofErr w:type="spellStart"/>
            <w:r w:rsidRPr="00C1520A">
              <w:rPr>
                <w:rFonts w:cs="Calibri"/>
                <w:bCs/>
                <w:lang w:val="ro-RO"/>
              </w:rPr>
              <w:t>profile</w:t>
            </w:r>
            <w:proofErr w:type="spellEnd"/>
            <w:r w:rsidRPr="00C1520A">
              <w:rPr>
                <w:rFonts w:cs="Calibri"/>
                <w:bCs/>
                <w:lang w:val="ro-RO"/>
              </w:rPr>
              <w:t xml:space="preserve"> de dezvoltare. Activitate pe grupe</w:t>
            </w:r>
          </w:p>
        </w:tc>
      </w:tr>
      <w:tr w:rsidR="00C1520A" w:rsidRPr="00C1520A" w14:paraId="3A77A687" w14:textId="77777777" w:rsidTr="00C1520A">
        <w:tc>
          <w:tcPr>
            <w:tcW w:w="3431" w:type="dxa"/>
          </w:tcPr>
          <w:p w14:paraId="04356B2E" w14:textId="3CF57CF1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Proiectare de activități didactice adaptate (domeniul cognitiv)</w:t>
            </w:r>
          </w:p>
        </w:tc>
        <w:tc>
          <w:tcPr>
            <w:tcW w:w="2410" w:type="dxa"/>
          </w:tcPr>
          <w:p w14:paraId="105D710C" w14:textId="051503FB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6BC688B6" w14:textId="60EDCF99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de proiectare didactică pe grupe</w:t>
            </w:r>
          </w:p>
        </w:tc>
      </w:tr>
      <w:tr w:rsidR="00C1520A" w:rsidRPr="00C1520A" w14:paraId="4F3B382F" w14:textId="77777777" w:rsidTr="00C1520A">
        <w:tc>
          <w:tcPr>
            <w:tcW w:w="3431" w:type="dxa"/>
          </w:tcPr>
          <w:p w14:paraId="3731DE24" w14:textId="61231E77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Proiectarea unei activități didactice adaptate (limbă și comunicare)</w:t>
            </w:r>
          </w:p>
        </w:tc>
        <w:tc>
          <w:tcPr>
            <w:tcW w:w="2410" w:type="dxa"/>
          </w:tcPr>
          <w:p w14:paraId="0F23C9A6" w14:textId="124654DB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6AFB8C1E" w14:textId="67E806EB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de proiectare didactică pe grupe</w:t>
            </w:r>
          </w:p>
        </w:tc>
      </w:tr>
      <w:tr w:rsidR="00C1520A" w:rsidRPr="00C1520A" w14:paraId="3C438CBE" w14:textId="77777777" w:rsidTr="00C1520A">
        <w:tc>
          <w:tcPr>
            <w:tcW w:w="3431" w:type="dxa"/>
          </w:tcPr>
          <w:p w14:paraId="377ED5F5" w14:textId="37B0A0BD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Proiectarea unei activități didactice adaptate (cunoașterea naturii)</w:t>
            </w:r>
          </w:p>
        </w:tc>
        <w:tc>
          <w:tcPr>
            <w:tcW w:w="2410" w:type="dxa"/>
          </w:tcPr>
          <w:p w14:paraId="17E2E602" w14:textId="71EA0083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769E9192" w14:textId="4B5E5C0F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de proiectare didactică pe grupe</w:t>
            </w:r>
          </w:p>
        </w:tc>
      </w:tr>
      <w:tr w:rsidR="00C1520A" w:rsidRPr="00C1520A" w14:paraId="14DFE4F4" w14:textId="77777777" w:rsidTr="00C1520A">
        <w:tc>
          <w:tcPr>
            <w:tcW w:w="3431" w:type="dxa"/>
          </w:tcPr>
          <w:p w14:paraId="5482A5F4" w14:textId="2A3A1DE3" w:rsidR="00C1520A" w:rsidRPr="00AB51F7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Proiectarea unei activități didactice adaptate(autoîngrijire)</w:t>
            </w:r>
          </w:p>
        </w:tc>
        <w:tc>
          <w:tcPr>
            <w:tcW w:w="2410" w:type="dxa"/>
          </w:tcPr>
          <w:p w14:paraId="332562AD" w14:textId="3922973A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3C4742F1" w14:textId="7DFE7A7F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de proiectare didactică pe grupe</w:t>
            </w:r>
          </w:p>
        </w:tc>
      </w:tr>
      <w:tr w:rsidR="00C1520A" w:rsidRPr="00C1520A" w14:paraId="07C87007" w14:textId="77777777" w:rsidTr="00C1520A">
        <w:tc>
          <w:tcPr>
            <w:tcW w:w="3431" w:type="dxa"/>
          </w:tcPr>
          <w:p w14:paraId="1728D7D3" w14:textId="04289F06" w:rsidR="00C1520A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Proiectarea unei activități didactice adaptate (domeniul dezvoltării sociale și emoționale)</w:t>
            </w:r>
          </w:p>
        </w:tc>
        <w:tc>
          <w:tcPr>
            <w:tcW w:w="2410" w:type="dxa"/>
          </w:tcPr>
          <w:p w14:paraId="14EC773F" w14:textId="7F106CA6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4EA76B33" w14:textId="26AE4C2E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Activitate de proiectare didactică pe grupe</w:t>
            </w:r>
          </w:p>
        </w:tc>
      </w:tr>
      <w:tr w:rsidR="00C1520A" w:rsidRPr="00C1520A" w14:paraId="20A4417E" w14:textId="77777777" w:rsidTr="00C1520A">
        <w:tc>
          <w:tcPr>
            <w:tcW w:w="3431" w:type="dxa"/>
          </w:tcPr>
          <w:p w14:paraId="113C8393" w14:textId="0C695AF5" w:rsidR="00C1520A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Terapia logopedică în contextul dizabilității de intelect</w:t>
            </w:r>
          </w:p>
        </w:tc>
        <w:tc>
          <w:tcPr>
            <w:tcW w:w="2410" w:type="dxa"/>
          </w:tcPr>
          <w:p w14:paraId="599054A6" w14:textId="342521AE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110C51A1" w14:textId="0C6C020E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Activități practice</w:t>
            </w:r>
          </w:p>
        </w:tc>
      </w:tr>
      <w:tr w:rsidR="00C1520A" w:rsidRPr="00C1520A" w14:paraId="02220F3A" w14:textId="77777777" w:rsidTr="00C1520A">
        <w:tc>
          <w:tcPr>
            <w:tcW w:w="3431" w:type="dxa"/>
          </w:tcPr>
          <w:p w14:paraId="2B8B6075" w14:textId="233C1A2A" w:rsidR="00C1520A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Terapii de sprijin pentru copii cu dizabilitate de intelect</w:t>
            </w:r>
          </w:p>
        </w:tc>
        <w:tc>
          <w:tcPr>
            <w:tcW w:w="2410" w:type="dxa"/>
          </w:tcPr>
          <w:p w14:paraId="1D003109" w14:textId="0F89CFFA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2B65F984" w14:textId="4AC47299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Activități practice</w:t>
            </w:r>
          </w:p>
        </w:tc>
      </w:tr>
      <w:tr w:rsidR="00C1520A" w:rsidRPr="00C1520A" w14:paraId="7B5245C2" w14:textId="77777777" w:rsidTr="00C1520A">
        <w:tc>
          <w:tcPr>
            <w:tcW w:w="3431" w:type="dxa"/>
          </w:tcPr>
          <w:p w14:paraId="1B364CEF" w14:textId="2AC2CA47" w:rsidR="00C1520A" w:rsidRDefault="00C1520A" w:rsidP="00C1520A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Planificarea unui plan de intervenție personalizat</w:t>
            </w:r>
          </w:p>
        </w:tc>
        <w:tc>
          <w:tcPr>
            <w:tcW w:w="2410" w:type="dxa"/>
          </w:tcPr>
          <w:p w14:paraId="0D323283" w14:textId="34FC7367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Exercițiul, studiul de caz</w:t>
            </w:r>
          </w:p>
        </w:tc>
        <w:tc>
          <w:tcPr>
            <w:tcW w:w="3686" w:type="dxa"/>
          </w:tcPr>
          <w:p w14:paraId="59C87C38" w14:textId="6D6D3AEF" w:rsidR="00C1520A" w:rsidRPr="00C1520A" w:rsidRDefault="00C1520A" w:rsidP="00C1520A">
            <w:pPr>
              <w:pStyle w:val="NoSpacing"/>
              <w:jc w:val="both"/>
              <w:rPr>
                <w:rFonts w:cs="Calibri"/>
                <w:bCs/>
                <w:lang w:val="ro-RO"/>
              </w:rPr>
            </w:pPr>
            <w:r w:rsidRPr="00C1520A">
              <w:rPr>
                <w:rFonts w:cs="Calibri"/>
                <w:bCs/>
                <w:lang w:val="ro-RO"/>
              </w:rPr>
              <w:t>Activități practice</w:t>
            </w:r>
          </w:p>
        </w:tc>
      </w:tr>
      <w:tr w:rsidR="00802D13" w:rsidRPr="00AB51F7" w14:paraId="53EC0F9B" w14:textId="77777777" w:rsidTr="00C1520A">
        <w:tc>
          <w:tcPr>
            <w:tcW w:w="9527" w:type="dxa"/>
            <w:gridSpan w:val="3"/>
          </w:tcPr>
          <w:p w14:paraId="57B21B7F" w14:textId="59D320E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Bibliografie:</w:t>
            </w:r>
          </w:p>
          <w:p w14:paraId="5E328A2F" w14:textId="77777777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BA1B7EE" w:rsidR="00E0255D" w:rsidRPr="00C1520A" w:rsidRDefault="00C1520A" w:rsidP="00C1520A">
            <w:pPr>
              <w:pStyle w:val="NoSpacing"/>
              <w:rPr>
                <w:rFonts w:cs="Calibri"/>
                <w:lang w:val="ro-RO"/>
              </w:rPr>
            </w:pPr>
            <w:r w:rsidRPr="00C1520A">
              <w:rPr>
                <w:rFonts w:cs="Calibri"/>
                <w:lang w:val="ro-RO"/>
              </w:rPr>
              <w:t>Cursul formează abilități de bază în lucrul cu persoanele cu dizabilități intelectuale, atât didactice, cât</w:t>
            </w:r>
            <w:r>
              <w:rPr>
                <w:rFonts w:cs="Calibri"/>
                <w:lang w:val="ro-RO"/>
              </w:rPr>
              <w:t xml:space="preserve"> </w:t>
            </w:r>
            <w:r w:rsidRPr="00C1520A">
              <w:rPr>
                <w:rFonts w:cs="Calibri"/>
                <w:lang w:val="ro-RO"/>
              </w:rPr>
              <w:t>și evaluare și intervenție specifică.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4EB9C657" w:rsidR="00A30C71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="00C1520A">
              <w:rPr>
                <w:rFonts w:cs="Calibri"/>
                <w:b/>
                <w:bCs/>
                <w:lang w:val="ro-RO"/>
              </w:rPr>
              <w:t xml:space="preserve"> (seminar)</w:t>
            </w:r>
            <w:r w:rsidRPr="00AB51F7">
              <w:rPr>
                <w:rFonts w:cs="Calibri"/>
                <w:lang w:val="ro-RO"/>
              </w:rPr>
              <w:t xml:space="preserve">, </w:t>
            </w:r>
            <w:r w:rsidR="00C1520A">
              <w:rPr>
                <w:rFonts w:cs="Calibri"/>
                <w:lang w:val="ro-RO"/>
              </w:rPr>
              <w:t xml:space="preserve">este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</w:t>
            </w:r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generarea de idei/rescriere de text, editare/</w:t>
            </w:r>
            <w:proofErr w:type="spellStart"/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review</w:t>
            </w:r>
            <w:proofErr w:type="spellEnd"/>
            <w:r w:rsidR="001C0079" w:rsidRPr="00AB51F7">
              <w:rPr>
                <w:rFonts w:cs="Calibri"/>
                <w:i/>
                <w:iCs/>
                <w:highlight w:val="lightGray"/>
                <w:lang w:val="ro-RO"/>
              </w:rPr>
              <w:t xml:space="preserve"> etc</w:t>
            </w:r>
            <w:r w:rsidRPr="00AB51F7">
              <w:rPr>
                <w:rFonts w:cs="Calibri"/>
                <w:lang w:val="ro-RO"/>
              </w:rPr>
              <w:t xml:space="preserve">. </w:t>
            </w:r>
          </w:p>
          <w:p w14:paraId="7EF286F6" w14:textId="5959D434" w:rsidR="00032DAB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i/>
                <w:iCs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Exemplele cele mai cunoscute de instrumente </w:t>
            </w:r>
            <w:proofErr w:type="spellStart"/>
            <w:r w:rsidR="00680316" w:rsidRPr="00AB51F7">
              <w:rPr>
                <w:rFonts w:cs="Calibri"/>
                <w:i/>
                <w:i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includ, dar nu se rezumă la: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ChatGPT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Google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Gemini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Copilot pentru text sau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MidJourney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pentru imagini.</w:t>
            </w:r>
          </w:p>
          <w:p w14:paraId="663DD918" w14:textId="0B93D8DC" w:rsidR="00EA206E" w:rsidRPr="00AB51F7" w:rsidRDefault="00A30C71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8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</w:t>
            </w:r>
            <w:r w:rsidRPr="00C1520A">
              <w:rPr>
                <w:rFonts w:cs="Calibri"/>
                <w:i/>
                <w:iCs/>
                <w:lang w:val="ro-RO"/>
              </w:rPr>
              <w:t>.</w:t>
            </w:r>
            <w:r w:rsidR="003F6BE0" w:rsidRPr="00C1520A">
              <w:rPr>
                <w:rFonts w:cs="Calibri"/>
                <w:i/>
                <w:iCs/>
                <w:lang w:val="ro-RO"/>
              </w:rPr>
              <w:t xml:space="preserve"> Declarația va fi menționată de student la începutul sarcinii de lucru elaborate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802D13">
        <w:tc>
          <w:tcPr>
            <w:tcW w:w="2581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0255D" w:rsidRPr="00AB51F7" w14:paraId="70F082A4" w14:textId="77777777" w:rsidTr="00802D13">
        <w:trPr>
          <w:trHeight w:val="363"/>
        </w:trPr>
        <w:tc>
          <w:tcPr>
            <w:tcW w:w="2581" w:type="dxa"/>
          </w:tcPr>
          <w:p w14:paraId="2723C094" w14:textId="4FBEFD77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.4 Curs</w:t>
            </w:r>
          </w:p>
        </w:tc>
        <w:tc>
          <w:tcPr>
            <w:tcW w:w="1912" w:type="dxa"/>
          </w:tcPr>
          <w:p w14:paraId="219FB6AC" w14:textId="0D07342B" w:rsidR="00E0255D" w:rsidRPr="00AB51F7" w:rsidRDefault="00C1520A" w:rsidP="00752E1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Răspunsuri la grilă</w:t>
            </w:r>
          </w:p>
          <w:p w14:paraId="4C213948" w14:textId="7E396215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319F6BCE" w14:textId="227A9FA7" w:rsidR="00E0255D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Examen tip grilă, cu răspunsuri mixte (închise și deschise)</w:t>
            </w:r>
          </w:p>
        </w:tc>
        <w:tc>
          <w:tcPr>
            <w:tcW w:w="1695" w:type="dxa"/>
          </w:tcPr>
          <w:p w14:paraId="4BF77FD9" w14:textId="07478523" w:rsidR="00E0255D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50%</w:t>
            </w:r>
          </w:p>
        </w:tc>
      </w:tr>
      <w:tr w:rsidR="00E0255D" w:rsidRPr="00AB51F7" w14:paraId="51B60B6B" w14:textId="77777777" w:rsidTr="00802D13">
        <w:trPr>
          <w:trHeight w:val="567"/>
        </w:trPr>
        <w:tc>
          <w:tcPr>
            <w:tcW w:w="2581" w:type="dxa"/>
          </w:tcPr>
          <w:p w14:paraId="55D0D379" w14:textId="50BE772A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.5 Seminar / laborator</w:t>
            </w:r>
          </w:p>
        </w:tc>
        <w:tc>
          <w:tcPr>
            <w:tcW w:w="1912" w:type="dxa"/>
          </w:tcPr>
          <w:p w14:paraId="474DB993" w14:textId="7E815AD4" w:rsidR="00E0255D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Corectitudinea outputurilor</w:t>
            </w:r>
          </w:p>
        </w:tc>
        <w:tc>
          <w:tcPr>
            <w:tcW w:w="3191" w:type="dxa"/>
          </w:tcPr>
          <w:p w14:paraId="0BD51678" w14:textId="510C94A0" w:rsidR="00E0255D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Portofoliu de sarcini individuale și de grup</w:t>
            </w:r>
          </w:p>
        </w:tc>
        <w:tc>
          <w:tcPr>
            <w:tcW w:w="1695" w:type="dxa"/>
          </w:tcPr>
          <w:p w14:paraId="0AA4073B" w14:textId="72328C8F" w:rsidR="00E0255D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50%</w:t>
            </w:r>
          </w:p>
        </w:tc>
      </w:tr>
      <w:tr w:rsidR="00802D13" w:rsidRPr="00AB51F7" w14:paraId="7753BD29" w14:textId="77777777" w:rsidTr="00802D13">
        <w:trPr>
          <w:trHeight w:val="413"/>
        </w:trPr>
        <w:tc>
          <w:tcPr>
            <w:tcW w:w="9379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AA7D86">
        <w:trPr>
          <w:trHeight w:val="413"/>
        </w:trPr>
        <w:tc>
          <w:tcPr>
            <w:tcW w:w="9379" w:type="dxa"/>
            <w:gridSpan w:val="4"/>
          </w:tcPr>
          <w:p w14:paraId="63D51674" w14:textId="136A16F9" w:rsidR="00802D13" w:rsidRPr="00AB51F7" w:rsidRDefault="00C1520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Minim nota 5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26FBAB63" w:rsidR="005F6BF6" w:rsidRPr="00AB51F7" w:rsidRDefault="00C1520A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          conf. univ. dr. Mihai Predescu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0C5D59E9" w14:textId="2F27F98B" w:rsidR="00C1520A" w:rsidRPr="00AB51F7" w:rsidRDefault="00C1520A" w:rsidP="00C1520A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Conf. univ. dr. Claudia Borca</w:t>
      </w:r>
    </w:p>
    <w:sectPr w:rsidR="00C1520A" w:rsidRPr="00AB51F7" w:rsidSect="009073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6319F" w14:textId="77777777" w:rsidR="00483E2B" w:rsidRDefault="00483E2B" w:rsidP="003E226A">
      <w:r>
        <w:separator/>
      </w:r>
    </w:p>
  </w:endnote>
  <w:endnote w:type="continuationSeparator" w:id="0">
    <w:p w14:paraId="55C2315A" w14:textId="77777777" w:rsidR="00483E2B" w:rsidRDefault="00483E2B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604020202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&#13;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&#13;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603F4" w14:textId="77777777" w:rsidR="00483E2B" w:rsidRDefault="00483E2B" w:rsidP="003E226A">
      <w:r>
        <w:separator/>
      </w:r>
    </w:p>
  </w:footnote>
  <w:footnote w:type="continuationSeparator" w:id="0">
    <w:p w14:paraId="7870A1F4" w14:textId="77777777" w:rsidR="00483E2B" w:rsidRDefault="00483E2B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 w:rsidR="006445E5"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&#13;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&#13;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BB491B"/>
    <w:multiLevelType w:val="hybridMultilevel"/>
    <w:tmpl w:val="866E968A"/>
    <w:lvl w:ilvl="0" w:tplc="E3EEE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76690"/>
    <w:multiLevelType w:val="hybridMultilevel"/>
    <w:tmpl w:val="F01CFEBE"/>
    <w:lvl w:ilvl="0" w:tplc="E3EEE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83F71"/>
    <w:multiLevelType w:val="multilevel"/>
    <w:tmpl w:val="2E38A4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7677A0F"/>
    <w:multiLevelType w:val="multilevel"/>
    <w:tmpl w:val="BD0ACB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7"/>
  </w:num>
  <w:num w:numId="5" w16cid:durableId="137429682">
    <w:abstractNumId w:val="28"/>
  </w:num>
  <w:num w:numId="6" w16cid:durableId="302006953">
    <w:abstractNumId w:val="14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2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31"/>
  </w:num>
  <w:num w:numId="23" w16cid:durableId="1632706326">
    <w:abstractNumId w:val="18"/>
  </w:num>
  <w:num w:numId="24" w16cid:durableId="376199165">
    <w:abstractNumId w:val="27"/>
  </w:num>
  <w:num w:numId="25" w16cid:durableId="119230939">
    <w:abstractNumId w:val="33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6"/>
  </w:num>
  <w:num w:numId="30" w16cid:durableId="939220404">
    <w:abstractNumId w:val="1"/>
  </w:num>
  <w:num w:numId="31" w16cid:durableId="1287739452">
    <w:abstractNumId w:val="30"/>
  </w:num>
  <w:num w:numId="32" w16cid:durableId="679813456">
    <w:abstractNumId w:val="29"/>
  </w:num>
  <w:num w:numId="33" w16cid:durableId="1158307581">
    <w:abstractNumId w:val="23"/>
  </w:num>
  <w:num w:numId="34" w16cid:durableId="4255359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1D3A"/>
    <w:rsid w:val="004422B3"/>
    <w:rsid w:val="004501A3"/>
    <w:rsid w:val="00455B8A"/>
    <w:rsid w:val="00465F44"/>
    <w:rsid w:val="00480F05"/>
    <w:rsid w:val="0048385D"/>
    <w:rsid w:val="00483E2B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1520A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C1520A"/>
    <w:rPr>
      <w:rFonts w:ascii="Times New Roman" w:eastAsia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t.ro/wp-content/uploads/sites/3/2026/01/Regulament-UVT_Utilizarea-AI-in-educatie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/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Mihai Predescu</cp:lastModifiedBy>
  <cp:revision>2</cp:revision>
  <cp:lastPrinted>2017-11-08T12:05:00Z</cp:lastPrinted>
  <dcterms:created xsi:type="dcterms:W3CDTF">2026-02-04T19:27:00Z</dcterms:created>
  <dcterms:modified xsi:type="dcterms:W3CDTF">2026-02-04T19:27:00Z</dcterms:modified>
</cp:coreProperties>
</file>